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0582" w:rsidRDefault="00FB33DD" w:rsidP="00310582">
      <w:pPr>
        <w:spacing w:after="0" w:line="240" w:lineRule="auto"/>
        <w:ind w:firstLine="567"/>
        <w:jc w:val="both"/>
        <w:outlineLvl w:val="1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5C61E2">
        <w:rPr>
          <w:rFonts w:eastAsia="Times New Roman" w:cstheme="minorHAnsi"/>
          <w:b/>
          <w:bCs/>
          <w:sz w:val="24"/>
          <w:szCs w:val="24"/>
          <w:lang w:eastAsia="pl-PL"/>
        </w:rPr>
        <w:t>Informacja</w:t>
      </w:r>
      <w:r w:rsidR="00E254DD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dotycząca zmian wizerunku graficznego herbu Suwałk</w:t>
      </w:r>
      <w:r w:rsidRPr="005C61E2">
        <w:rPr>
          <w:rFonts w:eastAsia="Times New Roman" w:cstheme="minorHAnsi"/>
          <w:b/>
          <w:bCs/>
          <w:sz w:val="24"/>
          <w:szCs w:val="24"/>
          <w:lang w:eastAsia="pl-PL"/>
        </w:rPr>
        <w:t>.</w:t>
      </w:r>
    </w:p>
    <w:p w:rsidR="00310582" w:rsidRDefault="00310582" w:rsidP="00310582">
      <w:pPr>
        <w:spacing w:after="0" w:line="240" w:lineRule="auto"/>
        <w:ind w:firstLine="567"/>
        <w:jc w:val="both"/>
        <w:outlineLvl w:val="1"/>
        <w:rPr>
          <w:rFonts w:eastAsia="Times New Roman" w:cstheme="minorHAnsi"/>
          <w:b/>
          <w:bCs/>
          <w:sz w:val="24"/>
          <w:szCs w:val="24"/>
          <w:lang w:eastAsia="pl-PL"/>
        </w:rPr>
      </w:pPr>
    </w:p>
    <w:p w:rsidR="00FB33DD" w:rsidRPr="005C61E2" w:rsidRDefault="00FB33DD" w:rsidP="00310582">
      <w:pPr>
        <w:spacing w:after="0" w:line="240" w:lineRule="auto"/>
        <w:ind w:firstLine="567"/>
        <w:jc w:val="both"/>
        <w:outlineLvl w:val="1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5C61E2">
        <w:rPr>
          <w:rFonts w:cstheme="minorHAnsi"/>
          <w:sz w:val="24"/>
          <w:szCs w:val="24"/>
        </w:rPr>
        <w:t xml:space="preserve">Sprawy związane ze stanowieniem symboli jednostek samorządu terytorialnego reguluje ustawa z dnia 21 grudnia 1978 r. o odznakach i mundurach (Dz. U. z 2016 r., poz. 38). Zgodnie z jej przepisami, jednostki samorządu terytorialnego mają prawo do stanowienia (w drodze uchwały organu stanowiącego) własnych herbów, </w:t>
      </w:r>
      <w:proofErr w:type="spellStart"/>
      <w:r w:rsidRPr="005C61E2">
        <w:rPr>
          <w:rFonts w:cstheme="minorHAnsi"/>
          <w:sz w:val="24"/>
          <w:szCs w:val="24"/>
        </w:rPr>
        <w:t>weksyliów</w:t>
      </w:r>
      <w:proofErr w:type="spellEnd"/>
      <w:r w:rsidRPr="005C61E2">
        <w:rPr>
          <w:rFonts w:cstheme="minorHAnsi"/>
          <w:sz w:val="24"/>
          <w:szCs w:val="24"/>
        </w:rPr>
        <w:t xml:space="preserve"> (flaga, chorągiew, sztandar, flaga stolikowa, banner i in.), pieczęci, insygniów (łańcuch, laska, dzwonek i in.) oraz emblematów i innych symboli (np. oznaka radnego, statuetka, klucz).</w:t>
      </w:r>
    </w:p>
    <w:p w:rsidR="00FB33DD" w:rsidRDefault="00FB33DD" w:rsidP="00FB33DD">
      <w:pPr>
        <w:pStyle w:val="NormalnyWeb"/>
        <w:spacing w:before="0" w:beforeAutospacing="0" w:after="0" w:afterAutospacing="0"/>
        <w:ind w:firstLine="567"/>
        <w:jc w:val="both"/>
        <w:rPr>
          <w:rFonts w:asciiTheme="minorHAnsi" w:hAnsiTheme="minorHAnsi" w:cstheme="minorHAnsi"/>
        </w:rPr>
      </w:pPr>
      <w:r w:rsidRPr="005C61E2">
        <w:rPr>
          <w:rFonts w:asciiTheme="minorHAnsi" w:hAnsiTheme="minorHAnsi" w:cstheme="minorHAnsi"/>
        </w:rPr>
        <w:t xml:space="preserve">Symbole te muszą być zgodnie z zasadami heraldyki, </w:t>
      </w:r>
      <w:proofErr w:type="spellStart"/>
      <w:r w:rsidRPr="005C61E2">
        <w:rPr>
          <w:rFonts w:asciiTheme="minorHAnsi" w:hAnsiTheme="minorHAnsi" w:cstheme="minorHAnsi"/>
        </w:rPr>
        <w:t>weksylologii</w:t>
      </w:r>
      <w:proofErr w:type="spellEnd"/>
      <w:r w:rsidRPr="005C61E2">
        <w:rPr>
          <w:rFonts w:asciiTheme="minorHAnsi" w:hAnsiTheme="minorHAnsi" w:cstheme="minorHAnsi"/>
        </w:rPr>
        <w:t xml:space="preserve"> i miejscową tradycją historyczną.</w:t>
      </w:r>
      <w:r>
        <w:rPr>
          <w:rFonts w:asciiTheme="minorHAnsi" w:hAnsiTheme="minorHAnsi" w:cstheme="minorHAnsi"/>
        </w:rPr>
        <w:t xml:space="preserve"> </w:t>
      </w:r>
      <w:r w:rsidRPr="005C61E2">
        <w:rPr>
          <w:rFonts w:asciiTheme="minorHAnsi" w:hAnsiTheme="minorHAnsi" w:cstheme="minorHAnsi"/>
        </w:rPr>
        <w:t>W związku z wymogami zakreślonymi w ustawie, projektant powinien kierować się ściśle ze sobą związanymi dwoma kryteriami: merytorycznym oraz historycznym. Pierwsze kryterium oznacza potrzebę stosowania się do ogólnie przyjętych, uniwersalnych zasad heraldyki. Drugim wyznacznikiem poprawności jest respektowanie zasad związanych</w:t>
      </w:r>
      <w:r w:rsidR="00310582">
        <w:rPr>
          <w:rFonts w:cstheme="minorHAnsi"/>
        </w:rPr>
        <w:t xml:space="preserve"> </w:t>
      </w:r>
      <w:r w:rsidRPr="005C61E2">
        <w:rPr>
          <w:rFonts w:asciiTheme="minorHAnsi" w:hAnsiTheme="minorHAnsi" w:cstheme="minorHAnsi"/>
        </w:rPr>
        <w:t>z tworzeniem symboli właściwych lokalnej tradycji, wyrastającej z wielowiekowego obyczaju polskiego lub z cech właściwych regionalizmom. W opracowaniu takim powinno odnieść się do takich elementów jak dawniej używane herby lub pieczęcie.</w:t>
      </w:r>
    </w:p>
    <w:p w:rsidR="00143668" w:rsidRDefault="00FB33DD" w:rsidP="00143668">
      <w:pPr>
        <w:spacing w:after="0" w:line="240" w:lineRule="auto"/>
        <w:ind w:firstLine="567"/>
        <w:jc w:val="both"/>
      </w:pPr>
      <w:r w:rsidRPr="00FB33DD">
        <w:rPr>
          <w:rFonts w:eastAsia="Times New Roman" w:cs="Times New Roman"/>
          <w:b/>
          <w:sz w:val="24"/>
          <w:szCs w:val="24"/>
          <w:lang w:eastAsia="pl-PL"/>
        </w:rPr>
        <w:t>Wszystkie w/w symbole</w:t>
      </w:r>
      <w:r w:rsidR="0016550F">
        <w:rPr>
          <w:rFonts w:eastAsia="Times New Roman" w:cs="Times New Roman"/>
          <w:b/>
          <w:sz w:val="24"/>
          <w:szCs w:val="24"/>
          <w:lang w:eastAsia="pl-PL"/>
        </w:rPr>
        <w:t xml:space="preserve"> muszą być zaopiniowane przez Ministra Spraw Wewnętrznych </w:t>
      </w:r>
      <w:r w:rsidR="0016550F">
        <w:rPr>
          <w:rFonts w:eastAsia="Times New Roman" w:cs="Times New Roman"/>
          <w:b/>
          <w:sz w:val="24"/>
          <w:szCs w:val="24"/>
          <w:lang w:eastAsia="pl-PL"/>
        </w:rPr>
        <w:br/>
      </w:r>
      <w:r w:rsidRPr="00FB33DD">
        <w:rPr>
          <w:rFonts w:eastAsia="Times New Roman" w:cs="Times New Roman"/>
          <w:b/>
          <w:sz w:val="24"/>
          <w:szCs w:val="24"/>
          <w:lang w:eastAsia="pl-PL"/>
        </w:rPr>
        <w:t>i Administracji po uprzednim uzyskaniu pozytywnej opinii Komisji Heraldycznej</w:t>
      </w:r>
      <w:r w:rsidRPr="00A562C1">
        <w:rPr>
          <w:rFonts w:eastAsia="Times New Roman" w:cs="Times New Roman"/>
          <w:sz w:val="24"/>
          <w:szCs w:val="24"/>
          <w:lang w:eastAsia="pl-PL"/>
        </w:rPr>
        <w:t xml:space="preserve"> – która jest organem doradczym ministra </w:t>
      </w:r>
      <w:r w:rsidRPr="00A562C1">
        <w:rPr>
          <w:sz w:val="24"/>
          <w:szCs w:val="24"/>
        </w:rPr>
        <w:t>spraw wewnętrznych i administracji w sprawach związany</w:t>
      </w:r>
      <w:r>
        <w:rPr>
          <w:sz w:val="24"/>
          <w:szCs w:val="24"/>
        </w:rPr>
        <w:t xml:space="preserve">ch </w:t>
      </w:r>
      <w:r w:rsidR="00BD0E0E">
        <w:rPr>
          <w:sz w:val="24"/>
          <w:szCs w:val="24"/>
        </w:rPr>
        <w:br/>
      </w:r>
      <w:r w:rsidRPr="00143668">
        <w:rPr>
          <w:sz w:val="24"/>
          <w:szCs w:val="24"/>
        </w:rPr>
        <w:t xml:space="preserve">z heraldyką i </w:t>
      </w:r>
      <w:proofErr w:type="spellStart"/>
      <w:r w:rsidRPr="00143668">
        <w:rPr>
          <w:sz w:val="24"/>
          <w:szCs w:val="24"/>
        </w:rPr>
        <w:t>weksylologią</w:t>
      </w:r>
      <w:proofErr w:type="spellEnd"/>
      <w:r w:rsidRPr="00143668">
        <w:rPr>
          <w:sz w:val="24"/>
          <w:szCs w:val="24"/>
        </w:rPr>
        <w:t>.</w:t>
      </w:r>
      <w:r w:rsidR="00143668" w:rsidRPr="00143668">
        <w:rPr>
          <w:sz w:val="24"/>
          <w:szCs w:val="24"/>
        </w:rPr>
        <w:t xml:space="preserve"> Powodem </w:t>
      </w:r>
      <w:r w:rsidR="00143668" w:rsidRPr="00143668">
        <w:rPr>
          <w:sz w:val="24"/>
          <w:szCs w:val="24"/>
        </w:rPr>
        <w:t>przeprowadzenia tej procedury jest gotowość samorządów do uporządkowania symboliki przez gminy, które chcą legalnie posługiwać się swoimi symbolami. Może to następować w dowolnym momencie, szczególni</w:t>
      </w:r>
      <w:r w:rsidR="00143668" w:rsidRPr="00143668">
        <w:rPr>
          <w:sz w:val="24"/>
          <w:szCs w:val="24"/>
        </w:rPr>
        <w:t xml:space="preserve">e zaś w sytuacjach organizacji </w:t>
      </w:r>
      <w:r w:rsidR="00143668" w:rsidRPr="00143668">
        <w:rPr>
          <w:sz w:val="24"/>
          <w:szCs w:val="24"/>
        </w:rPr>
        <w:t>wydarzeń kluczowych dla lokalnych społeczności. Są nimi np. lokalne święta, zjazdy byłych mieszkańców, czy obchody jubileuszy powstania miast czy gmin.</w:t>
      </w:r>
    </w:p>
    <w:p w:rsidR="0027125C" w:rsidRDefault="0027125C" w:rsidP="00143668">
      <w:pPr>
        <w:spacing w:after="0" w:line="240" w:lineRule="auto"/>
        <w:jc w:val="both"/>
      </w:pPr>
    </w:p>
    <w:p w:rsidR="00B92F8C" w:rsidRDefault="0027125C" w:rsidP="00310582">
      <w:pPr>
        <w:spacing w:after="0" w:line="240" w:lineRule="auto"/>
        <w:ind w:firstLine="567"/>
        <w:jc w:val="both"/>
        <w:rPr>
          <w:sz w:val="24"/>
          <w:szCs w:val="24"/>
        </w:rPr>
      </w:pPr>
      <w:r w:rsidRPr="0027125C">
        <w:rPr>
          <w:sz w:val="24"/>
          <w:szCs w:val="24"/>
        </w:rPr>
        <w:t xml:space="preserve">Miasto Suwałki </w:t>
      </w:r>
      <w:r w:rsidRPr="0027125C">
        <w:rPr>
          <w:b/>
          <w:sz w:val="24"/>
          <w:szCs w:val="24"/>
        </w:rPr>
        <w:t>trzykrotnie</w:t>
      </w:r>
      <w:r w:rsidRPr="0027125C">
        <w:rPr>
          <w:sz w:val="24"/>
          <w:szCs w:val="24"/>
        </w:rPr>
        <w:t xml:space="preserve"> podejmowało próby </w:t>
      </w:r>
      <w:r w:rsidRPr="0027125C">
        <w:rPr>
          <w:b/>
          <w:sz w:val="24"/>
          <w:szCs w:val="24"/>
        </w:rPr>
        <w:t>przyjęcia</w:t>
      </w:r>
      <w:r w:rsidR="008B0C5B">
        <w:rPr>
          <w:b/>
          <w:sz w:val="24"/>
          <w:szCs w:val="24"/>
        </w:rPr>
        <w:t xml:space="preserve"> </w:t>
      </w:r>
      <w:r w:rsidRPr="0027125C">
        <w:rPr>
          <w:b/>
          <w:sz w:val="24"/>
          <w:szCs w:val="24"/>
        </w:rPr>
        <w:t>herbu zgodnego z w/w podstawami prawnymi</w:t>
      </w:r>
      <w:r w:rsidRPr="0027125C">
        <w:rPr>
          <w:sz w:val="24"/>
          <w:szCs w:val="24"/>
        </w:rPr>
        <w:t>. Wystąpienia w tym zakresie kierowane były do Ministerstwa i Komisji Heraldycznej w latach 2005, 2011 i 2014. Wszystkie w/w próby „zalegalizowania” obecnego wzoru (wizerunku) herbu kończyły się negatywnymi opiniami komisji heraldycznej i negatywną opinią Ministerstwa.</w:t>
      </w:r>
      <w:r w:rsidR="00310582">
        <w:rPr>
          <w:sz w:val="24"/>
          <w:szCs w:val="24"/>
        </w:rPr>
        <w:t xml:space="preserve"> </w:t>
      </w:r>
    </w:p>
    <w:p w:rsidR="00B92F8C" w:rsidRDefault="00B92F8C" w:rsidP="00310582">
      <w:pPr>
        <w:spacing w:after="0" w:line="240" w:lineRule="auto"/>
        <w:ind w:firstLine="567"/>
        <w:jc w:val="both"/>
        <w:rPr>
          <w:sz w:val="24"/>
          <w:szCs w:val="24"/>
        </w:rPr>
      </w:pPr>
    </w:p>
    <w:p w:rsidR="00B92F8C" w:rsidRDefault="00B92F8C" w:rsidP="00310582">
      <w:pPr>
        <w:spacing w:after="0" w:line="240" w:lineRule="auto"/>
        <w:ind w:firstLine="567"/>
        <w:jc w:val="both"/>
        <w:rPr>
          <w:sz w:val="24"/>
          <w:szCs w:val="24"/>
        </w:rPr>
      </w:pPr>
      <w:r>
        <w:rPr>
          <w:noProof/>
          <w:lang w:eastAsia="pl-PL"/>
        </w:rPr>
        <w:drawing>
          <wp:inline distT="0" distB="0" distL="0" distR="0" wp14:anchorId="0EE1F4CD" wp14:editId="0D791918">
            <wp:extent cx="1831975" cy="2150110"/>
            <wp:effectExtent l="0" t="0" r="0" b="2540"/>
            <wp:docPr id="4" name="Obraz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1975" cy="2150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2F8C" w:rsidRDefault="00B92F8C" w:rsidP="00310582">
      <w:pPr>
        <w:spacing w:after="0" w:line="240" w:lineRule="auto"/>
        <w:ind w:firstLine="567"/>
        <w:jc w:val="both"/>
        <w:rPr>
          <w:rFonts w:ascii="Cambria" w:hAnsi="Cambria"/>
          <w:b/>
          <w:bCs/>
          <w:sz w:val="18"/>
          <w:szCs w:val="18"/>
        </w:rPr>
      </w:pPr>
    </w:p>
    <w:p w:rsidR="00B92F8C" w:rsidRPr="00B92F8C" w:rsidRDefault="00B92F8C" w:rsidP="00310582">
      <w:pPr>
        <w:spacing w:after="0" w:line="240" w:lineRule="auto"/>
        <w:ind w:firstLine="567"/>
        <w:jc w:val="both"/>
        <w:rPr>
          <w:rFonts w:cstheme="minorHAnsi"/>
          <w:sz w:val="24"/>
          <w:szCs w:val="24"/>
        </w:rPr>
      </w:pPr>
      <w:r w:rsidRPr="00B92F8C">
        <w:rPr>
          <w:rFonts w:cstheme="minorHAnsi"/>
          <w:b/>
          <w:bCs/>
          <w:sz w:val="24"/>
          <w:szCs w:val="24"/>
        </w:rPr>
        <w:t>Rysunek 1:</w:t>
      </w:r>
      <w:r w:rsidRPr="00B92F8C">
        <w:rPr>
          <w:rFonts w:cstheme="minorHAnsi"/>
          <w:sz w:val="24"/>
          <w:szCs w:val="24"/>
        </w:rPr>
        <w:t xml:space="preserve"> Obecn</w:t>
      </w:r>
      <w:r w:rsidR="0016550F">
        <w:rPr>
          <w:rFonts w:cstheme="minorHAnsi"/>
          <w:sz w:val="24"/>
          <w:szCs w:val="24"/>
        </w:rPr>
        <w:t>ie</w:t>
      </w:r>
      <w:r>
        <w:rPr>
          <w:rFonts w:cstheme="minorHAnsi"/>
          <w:sz w:val="24"/>
          <w:szCs w:val="24"/>
        </w:rPr>
        <w:t xml:space="preserve"> używany wizerunek</w:t>
      </w:r>
      <w:r w:rsidRPr="00B92F8C">
        <w:rPr>
          <w:rFonts w:cstheme="minorHAnsi"/>
          <w:sz w:val="24"/>
          <w:szCs w:val="24"/>
        </w:rPr>
        <w:t xml:space="preserve"> herb</w:t>
      </w:r>
      <w:r>
        <w:rPr>
          <w:rFonts w:cstheme="minorHAnsi"/>
          <w:sz w:val="24"/>
          <w:szCs w:val="24"/>
        </w:rPr>
        <w:t>u</w:t>
      </w:r>
      <w:r w:rsidRPr="00B92F8C">
        <w:rPr>
          <w:rFonts w:cstheme="minorHAnsi"/>
          <w:sz w:val="24"/>
          <w:szCs w:val="24"/>
        </w:rPr>
        <w:t xml:space="preserve"> Suwałk.</w:t>
      </w:r>
    </w:p>
    <w:p w:rsidR="00B92F8C" w:rsidRDefault="00B92F8C" w:rsidP="00310582">
      <w:pPr>
        <w:spacing w:after="0" w:line="240" w:lineRule="auto"/>
        <w:ind w:firstLine="567"/>
        <w:jc w:val="both"/>
        <w:rPr>
          <w:sz w:val="24"/>
          <w:szCs w:val="24"/>
        </w:rPr>
      </w:pPr>
    </w:p>
    <w:p w:rsidR="0027125C" w:rsidRDefault="00E11D68" w:rsidP="00E11D68">
      <w:pPr>
        <w:spacing w:after="0" w:line="240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K</w:t>
      </w:r>
      <w:r w:rsidR="00C563A9">
        <w:rPr>
          <w:sz w:val="24"/>
          <w:szCs w:val="24"/>
        </w:rPr>
        <w:t>omisja</w:t>
      </w:r>
      <w:r>
        <w:rPr>
          <w:sz w:val="24"/>
          <w:szCs w:val="24"/>
        </w:rPr>
        <w:t xml:space="preserve"> heraldyczna do w/w herbu wskazała następujące nieprawidłowości</w:t>
      </w:r>
      <w:r w:rsidR="00404D8C">
        <w:rPr>
          <w:sz w:val="24"/>
          <w:szCs w:val="24"/>
        </w:rPr>
        <w:t>, uwagi</w:t>
      </w:r>
      <w:r w:rsidR="00290E39">
        <w:rPr>
          <w:sz w:val="24"/>
          <w:szCs w:val="24"/>
        </w:rPr>
        <w:t xml:space="preserve"> </w:t>
      </w:r>
      <w:r>
        <w:rPr>
          <w:sz w:val="24"/>
          <w:szCs w:val="24"/>
        </w:rPr>
        <w:t>i wydała</w:t>
      </w:r>
      <w:r w:rsidR="00C563A9">
        <w:rPr>
          <w:sz w:val="24"/>
          <w:szCs w:val="24"/>
        </w:rPr>
        <w:t xml:space="preserve"> </w:t>
      </w:r>
      <w:r w:rsidR="0027125C" w:rsidRPr="0027125C">
        <w:rPr>
          <w:sz w:val="24"/>
          <w:szCs w:val="24"/>
        </w:rPr>
        <w:t>zale</w:t>
      </w:r>
      <w:r w:rsidR="0027125C">
        <w:rPr>
          <w:sz w:val="24"/>
          <w:szCs w:val="24"/>
        </w:rPr>
        <w:t>cenia:</w:t>
      </w:r>
    </w:p>
    <w:p w:rsidR="0027125C" w:rsidRDefault="0027125C" w:rsidP="0027125C">
      <w:pPr>
        <w:spacing w:after="0" w:line="240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 w:rsidRPr="0027125C">
        <w:rPr>
          <w:sz w:val="24"/>
          <w:szCs w:val="24"/>
        </w:rPr>
        <w:t>„…. jako podstawę herbu, zaleca się uwzględnienie dwóch źródeł historycznych: przywileju z nadaniem herbu dla Suwałk w 1720 r. oraz najstarszej zachowanej pieczęci miejskiej.”</w:t>
      </w:r>
    </w:p>
    <w:p w:rsidR="0027125C" w:rsidRDefault="0027125C" w:rsidP="0027125C">
      <w:pPr>
        <w:spacing w:after="0" w:line="240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2. </w:t>
      </w:r>
      <w:r w:rsidRPr="0027125C">
        <w:rPr>
          <w:sz w:val="24"/>
          <w:szCs w:val="24"/>
        </w:rPr>
        <w:t>„… zmianę kształtu tarczy herbowej, z obecnej z ostrym występem na dole na najczęściej obecnie używaną w polskiej heraldyce samorządowej, zaokrągloną dołem tarczę hiszpańską II.”</w:t>
      </w:r>
    </w:p>
    <w:p w:rsidR="0027125C" w:rsidRDefault="0027125C" w:rsidP="0027125C">
      <w:pPr>
        <w:spacing w:after="0" w:line="240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r w:rsidRPr="0027125C">
        <w:rPr>
          <w:sz w:val="24"/>
          <w:szCs w:val="24"/>
        </w:rPr>
        <w:t>„…wątpliwości budzi widniejąca u dołu tarczy złota (żółta)</w:t>
      </w:r>
      <w:r>
        <w:rPr>
          <w:sz w:val="24"/>
          <w:szCs w:val="24"/>
        </w:rPr>
        <w:t xml:space="preserve"> figura heraldyczna (podstawa) </w:t>
      </w:r>
      <w:r w:rsidR="00E11D68">
        <w:rPr>
          <w:sz w:val="24"/>
          <w:szCs w:val="24"/>
        </w:rPr>
        <w:br/>
      </w:r>
      <w:r w:rsidRPr="0027125C">
        <w:rPr>
          <w:sz w:val="24"/>
          <w:szCs w:val="24"/>
        </w:rPr>
        <w:t>o niejasnym znaczeniu i proweniencji. Jest ona całkowicie o</w:t>
      </w:r>
      <w:r>
        <w:rPr>
          <w:sz w:val="24"/>
          <w:szCs w:val="24"/>
        </w:rPr>
        <w:t xml:space="preserve">bca heraldyce staropolskiej </w:t>
      </w:r>
      <w:r w:rsidRPr="0027125C">
        <w:rPr>
          <w:sz w:val="24"/>
          <w:szCs w:val="24"/>
        </w:rPr>
        <w:t xml:space="preserve">i sprzeczna z jej zasadami, co stanowi podstawę hipotezy o jej stosunkowo późnym dodaniu do herbu (najprawdopodobniej przez rosyjskiego zaborcę). Komisja Heraldyczna podtrzymuje wyrażone </w:t>
      </w:r>
      <w:r w:rsidR="00E11D68">
        <w:rPr>
          <w:sz w:val="24"/>
          <w:szCs w:val="24"/>
        </w:rPr>
        <w:br/>
      </w:r>
      <w:r w:rsidRPr="0027125C">
        <w:rPr>
          <w:sz w:val="24"/>
          <w:szCs w:val="24"/>
        </w:rPr>
        <w:t xml:space="preserve">w piśmie </w:t>
      </w:r>
      <w:proofErr w:type="spellStart"/>
      <w:r w:rsidRPr="0027125C">
        <w:rPr>
          <w:sz w:val="24"/>
          <w:szCs w:val="24"/>
        </w:rPr>
        <w:t>ś.p</w:t>
      </w:r>
      <w:proofErr w:type="spellEnd"/>
      <w:r w:rsidRPr="0027125C">
        <w:rPr>
          <w:sz w:val="24"/>
          <w:szCs w:val="24"/>
        </w:rPr>
        <w:t xml:space="preserve">. prof. Kuczyńskiego z 10 marca 2005 r. zalecenie przygotowania projektu w oparciu </w:t>
      </w:r>
      <w:r w:rsidR="00E11D68">
        <w:rPr>
          <w:sz w:val="24"/>
          <w:szCs w:val="24"/>
        </w:rPr>
        <w:br/>
      </w:r>
      <w:r w:rsidRPr="0027125C">
        <w:rPr>
          <w:sz w:val="24"/>
          <w:szCs w:val="24"/>
        </w:rPr>
        <w:t>o najstarsze źródła historyczne, tj. przywilej z nadania herbu w 1720 r. oraz najstarszą pieczęć miejską, na któ</w:t>
      </w:r>
      <w:r>
        <w:rPr>
          <w:sz w:val="24"/>
          <w:szCs w:val="24"/>
        </w:rPr>
        <w:t>rej owa podstawa nie występuje</w:t>
      </w:r>
      <w:r w:rsidR="00404D8C">
        <w:rPr>
          <w:sz w:val="24"/>
          <w:szCs w:val="24"/>
        </w:rPr>
        <w:t>”</w:t>
      </w:r>
      <w:r>
        <w:rPr>
          <w:sz w:val="24"/>
          <w:szCs w:val="24"/>
        </w:rPr>
        <w:t>.</w:t>
      </w:r>
    </w:p>
    <w:p w:rsidR="0027125C" w:rsidRDefault="0027125C" w:rsidP="0027125C">
      <w:pPr>
        <w:spacing w:after="0" w:line="240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</w:t>
      </w:r>
      <w:r w:rsidR="00404D8C">
        <w:rPr>
          <w:sz w:val="24"/>
          <w:szCs w:val="24"/>
        </w:rPr>
        <w:t>„</w:t>
      </w:r>
      <w:r w:rsidRPr="0027125C">
        <w:rPr>
          <w:sz w:val="24"/>
          <w:szCs w:val="24"/>
        </w:rPr>
        <w:t xml:space="preserve">W polskiej heraldyce </w:t>
      </w:r>
      <w:proofErr w:type="spellStart"/>
      <w:r w:rsidRPr="0027125C">
        <w:rPr>
          <w:sz w:val="24"/>
          <w:szCs w:val="24"/>
        </w:rPr>
        <w:t>trójwzgórze</w:t>
      </w:r>
      <w:proofErr w:type="spellEnd"/>
      <w:r w:rsidRPr="0027125C">
        <w:rPr>
          <w:sz w:val="24"/>
          <w:szCs w:val="24"/>
        </w:rPr>
        <w:t xml:space="preserve"> umieszczane jest w polu tarczy, dotykając jej dolnej krawędzi, a nie oparte o inne figury……”.</w:t>
      </w:r>
    </w:p>
    <w:p w:rsidR="0027125C" w:rsidRDefault="0027125C" w:rsidP="0027125C">
      <w:pPr>
        <w:spacing w:after="0" w:line="240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 </w:t>
      </w:r>
      <w:r w:rsidRPr="0027125C">
        <w:rPr>
          <w:sz w:val="24"/>
          <w:szCs w:val="24"/>
        </w:rPr>
        <w:t xml:space="preserve">„Zastrzeżenia Komisji budzi też wymowa symboliczna herbu w jego obecnym rysunku. Na najstarszej pieczęci miasta widnieje ukoronowany krzyż, będący symbolem Chrystusa Króla. Tymczasem w używanym obecnie wzorze herbu krzyż przeniesiony został ponad ukoronowane </w:t>
      </w:r>
      <w:proofErr w:type="spellStart"/>
      <w:r w:rsidRPr="0027125C">
        <w:rPr>
          <w:sz w:val="24"/>
          <w:szCs w:val="24"/>
        </w:rPr>
        <w:t>trójwzgórze</w:t>
      </w:r>
      <w:proofErr w:type="spellEnd"/>
      <w:r w:rsidRPr="0027125C">
        <w:rPr>
          <w:sz w:val="24"/>
          <w:szCs w:val="24"/>
        </w:rPr>
        <w:t>, co całkowicie zniekształca wymowę symboliczną herbu</w:t>
      </w:r>
      <w:r>
        <w:rPr>
          <w:sz w:val="24"/>
          <w:szCs w:val="24"/>
        </w:rPr>
        <w:t>”.</w:t>
      </w:r>
    </w:p>
    <w:p w:rsidR="0027125C" w:rsidRDefault="0027125C" w:rsidP="0027125C">
      <w:pPr>
        <w:spacing w:after="0" w:line="240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 </w:t>
      </w:r>
      <w:r w:rsidRPr="0027125C">
        <w:rPr>
          <w:sz w:val="24"/>
          <w:szCs w:val="24"/>
        </w:rPr>
        <w:t>„Poprawienia wymagają też niektóre inne elementy rysunku – na przykład nieczytelne obecnie przedstawienie psa (połowa wizerunku psa)</w:t>
      </w:r>
      <w:r>
        <w:rPr>
          <w:sz w:val="24"/>
          <w:szCs w:val="24"/>
        </w:rPr>
        <w:t>”.</w:t>
      </w:r>
    </w:p>
    <w:p w:rsidR="00B92F8C" w:rsidRDefault="0027125C" w:rsidP="0027125C">
      <w:pPr>
        <w:spacing w:after="0" w:line="240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7. </w:t>
      </w:r>
      <w:r w:rsidRPr="0027125C">
        <w:rPr>
          <w:sz w:val="24"/>
          <w:szCs w:val="24"/>
        </w:rPr>
        <w:t>„… przygotowując nowe opracowanie herbu należy zadbać o to, by święci mieli odpowiednie atrybuty (takie, jak na pieczęci) czyli laskę z tykwą i laskę.</w:t>
      </w:r>
    </w:p>
    <w:p w:rsidR="00B92F8C" w:rsidRDefault="00B92F8C" w:rsidP="0027125C">
      <w:pPr>
        <w:spacing w:after="0" w:line="240" w:lineRule="auto"/>
        <w:ind w:firstLine="567"/>
        <w:jc w:val="both"/>
        <w:rPr>
          <w:sz w:val="24"/>
          <w:szCs w:val="24"/>
        </w:rPr>
      </w:pPr>
    </w:p>
    <w:p w:rsidR="00B92F8C" w:rsidRPr="00E11D68" w:rsidRDefault="00B92F8C" w:rsidP="00B92F8C">
      <w:pPr>
        <w:spacing w:after="0" w:line="240" w:lineRule="auto"/>
        <w:ind w:firstLine="567"/>
        <w:jc w:val="both"/>
        <w:rPr>
          <w:sz w:val="24"/>
          <w:szCs w:val="24"/>
        </w:rPr>
      </w:pPr>
      <w:r w:rsidRPr="00E11D68">
        <w:rPr>
          <w:sz w:val="24"/>
          <w:szCs w:val="24"/>
        </w:rPr>
        <w:t>Miasto uwzględniając w/w wytyczne</w:t>
      </w:r>
      <w:r w:rsidR="003328F9">
        <w:rPr>
          <w:sz w:val="24"/>
          <w:szCs w:val="24"/>
        </w:rPr>
        <w:t xml:space="preserve"> zleciło doświadczonemu podmiotowi </w:t>
      </w:r>
      <w:proofErr w:type="spellStart"/>
      <w:r w:rsidR="003328F9">
        <w:rPr>
          <w:sz w:val="24"/>
          <w:szCs w:val="24"/>
        </w:rPr>
        <w:t>NobleArt</w:t>
      </w:r>
      <w:proofErr w:type="spellEnd"/>
      <w:r w:rsidR="003328F9">
        <w:rPr>
          <w:sz w:val="24"/>
          <w:szCs w:val="24"/>
        </w:rPr>
        <w:t xml:space="preserve"> przygotowanie kolejnego</w:t>
      </w:r>
      <w:r w:rsidRPr="00E11D68">
        <w:rPr>
          <w:sz w:val="24"/>
          <w:szCs w:val="24"/>
        </w:rPr>
        <w:t xml:space="preserve"> projekt</w:t>
      </w:r>
      <w:r w:rsidR="003328F9">
        <w:rPr>
          <w:sz w:val="24"/>
          <w:szCs w:val="24"/>
        </w:rPr>
        <w:t xml:space="preserve">u graficznego i wraz </w:t>
      </w:r>
      <w:r w:rsidRPr="00E11D68">
        <w:rPr>
          <w:sz w:val="24"/>
          <w:szCs w:val="24"/>
        </w:rPr>
        <w:t xml:space="preserve">z projektami insygniów skierowało wniosek do MSWiA o jego pozytywne zaopiniowanie. Minister Spraw Wewnętrznych i Administracji pismem DAP-WN-73-69/2019 z dnia 13 sierpnia 2019 r. </w:t>
      </w:r>
      <w:r w:rsidRPr="00E11D68">
        <w:rPr>
          <w:b/>
          <w:sz w:val="24"/>
          <w:szCs w:val="24"/>
        </w:rPr>
        <w:t>pozytywnie zaopiniował</w:t>
      </w:r>
      <w:r w:rsidRPr="00E11D68">
        <w:rPr>
          <w:sz w:val="24"/>
          <w:szCs w:val="24"/>
        </w:rPr>
        <w:t xml:space="preserve"> przedłożone projekty herbu i łańcuchów. Pozytywna opinia Ministra została </w:t>
      </w:r>
      <w:r w:rsidRPr="00E11D68">
        <w:rPr>
          <w:b/>
          <w:sz w:val="24"/>
          <w:szCs w:val="24"/>
        </w:rPr>
        <w:t>wydana na podstawie Uchwały nr 56-1045/O/2019 Komisji Heraldycznej</w:t>
      </w:r>
      <w:r w:rsidRPr="00E11D68">
        <w:rPr>
          <w:sz w:val="24"/>
          <w:szCs w:val="24"/>
        </w:rPr>
        <w:t xml:space="preserve"> z dnia 26 lipca 2019</w:t>
      </w:r>
      <w:r w:rsidR="00E254DD">
        <w:rPr>
          <w:sz w:val="24"/>
          <w:szCs w:val="24"/>
        </w:rPr>
        <w:t xml:space="preserve"> </w:t>
      </w:r>
      <w:r w:rsidRPr="00E11D68">
        <w:rPr>
          <w:sz w:val="24"/>
          <w:szCs w:val="24"/>
        </w:rPr>
        <w:t xml:space="preserve">r. w sprawie projektów herbu oraz łańcuchów miasta Suwałki – </w:t>
      </w:r>
      <w:r w:rsidRPr="00E11D68">
        <w:rPr>
          <w:b/>
          <w:sz w:val="24"/>
          <w:szCs w:val="24"/>
        </w:rPr>
        <w:t>która wyraziła pozytywną opinię</w:t>
      </w:r>
      <w:r w:rsidRPr="00E11D68">
        <w:rPr>
          <w:sz w:val="24"/>
          <w:szCs w:val="24"/>
        </w:rPr>
        <w:t xml:space="preserve"> do przedłożonych projektów.</w:t>
      </w:r>
    </w:p>
    <w:p w:rsidR="00B92F8C" w:rsidRDefault="00B92F8C" w:rsidP="00B92F8C">
      <w:pPr>
        <w:spacing w:after="0" w:line="240" w:lineRule="auto"/>
        <w:ind w:firstLine="567"/>
        <w:jc w:val="both"/>
      </w:pPr>
    </w:p>
    <w:p w:rsidR="00B92F8C" w:rsidRDefault="00B92F8C" w:rsidP="00B92F8C">
      <w:pPr>
        <w:spacing w:after="0" w:line="240" w:lineRule="auto"/>
        <w:ind w:left="567"/>
        <w:jc w:val="both"/>
        <w:rPr>
          <w:rFonts w:cstheme="minorHAnsi"/>
          <w:b/>
          <w:bCs/>
        </w:rPr>
      </w:pPr>
      <w:r w:rsidRPr="00B92F8C">
        <w:rPr>
          <w:rFonts w:cstheme="minorHAnsi"/>
          <w:noProof/>
          <w:lang w:eastAsia="pl-PL"/>
        </w:rPr>
        <w:drawing>
          <wp:inline distT="0" distB="0" distL="0" distR="0" wp14:anchorId="7B313A4B" wp14:editId="2A964376">
            <wp:extent cx="1841460" cy="2155190"/>
            <wp:effectExtent l="0" t="0" r="6985" b="0"/>
            <wp:docPr id="2" name="Obraz 2" descr="POL_Suwałki_CO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OL_Suwałki_CO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3181" cy="2344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2F8C">
        <w:rPr>
          <w:rFonts w:cstheme="minorHAnsi"/>
          <w:b/>
          <w:bCs/>
        </w:rPr>
        <w:t xml:space="preserve"> </w:t>
      </w:r>
    </w:p>
    <w:p w:rsidR="00404D8C" w:rsidRDefault="00404D8C" w:rsidP="00B92F8C">
      <w:pPr>
        <w:spacing w:after="0" w:line="240" w:lineRule="auto"/>
        <w:ind w:left="567"/>
        <w:jc w:val="both"/>
        <w:rPr>
          <w:rFonts w:cstheme="minorHAnsi"/>
          <w:b/>
          <w:bCs/>
          <w:sz w:val="24"/>
          <w:szCs w:val="24"/>
        </w:rPr>
      </w:pPr>
    </w:p>
    <w:p w:rsidR="00B92F8C" w:rsidRDefault="00B92F8C" w:rsidP="00B92F8C">
      <w:pPr>
        <w:spacing w:after="0" w:line="240" w:lineRule="auto"/>
        <w:ind w:left="567"/>
        <w:jc w:val="both"/>
        <w:rPr>
          <w:rFonts w:cstheme="minorHAnsi"/>
          <w:sz w:val="24"/>
          <w:szCs w:val="24"/>
        </w:rPr>
      </w:pPr>
      <w:r w:rsidRPr="00404D8C">
        <w:rPr>
          <w:rFonts w:cstheme="minorHAnsi"/>
          <w:b/>
          <w:bCs/>
          <w:sz w:val="24"/>
          <w:szCs w:val="24"/>
        </w:rPr>
        <w:t>Rysunek 2:</w:t>
      </w:r>
      <w:r w:rsidRPr="00404D8C">
        <w:rPr>
          <w:rFonts w:cstheme="minorHAnsi"/>
          <w:sz w:val="24"/>
          <w:szCs w:val="24"/>
        </w:rPr>
        <w:t xml:space="preserve"> Herb pozytywnie zaopiniowany przez MSWiA pismem DAP-WN-73-69/2019 z dnia 13 sierpnia 2019 r.</w:t>
      </w:r>
    </w:p>
    <w:p w:rsidR="00286EFA" w:rsidRDefault="00286EFA" w:rsidP="00B92F8C">
      <w:pPr>
        <w:spacing w:after="0" w:line="240" w:lineRule="auto"/>
        <w:ind w:left="567"/>
        <w:jc w:val="both"/>
        <w:rPr>
          <w:rFonts w:cstheme="minorHAnsi"/>
          <w:sz w:val="24"/>
          <w:szCs w:val="24"/>
        </w:rPr>
      </w:pPr>
    </w:p>
    <w:p w:rsidR="0055682C" w:rsidRDefault="00286EFA" w:rsidP="006A56C3">
      <w:pPr>
        <w:spacing w:after="0" w:line="240" w:lineRule="auto"/>
        <w:ind w:firstLine="567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Nowoprzyjęty wi</w:t>
      </w:r>
      <w:r w:rsidR="00E254DD">
        <w:rPr>
          <w:rFonts w:cstheme="minorHAnsi"/>
          <w:sz w:val="24"/>
          <w:szCs w:val="24"/>
        </w:rPr>
        <w:t>zerunek herbu, mimo wprowadzenia</w:t>
      </w:r>
      <w:r>
        <w:rPr>
          <w:rFonts w:cstheme="minorHAnsi"/>
          <w:sz w:val="24"/>
          <w:szCs w:val="24"/>
        </w:rPr>
        <w:t xml:space="preserve"> zmian i usunięciu</w:t>
      </w:r>
      <w:r w:rsidR="002034A6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nieprawidłowości</w:t>
      </w:r>
      <w:r w:rsidR="006A56C3">
        <w:rPr>
          <w:rFonts w:cstheme="minorHAnsi"/>
          <w:sz w:val="24"/>
          <w:szCs w:val="24"/>
        </w:rPr>
        <w:t xml:space="preserve"> </w:t>
      </w:r>
      <w:r w:rsidR="00E254DD">
        <w:rPr>
          <w:rFonts w:cstheme="minorHAnsi"/>
          <w:sz w:val="24"/>
          <w:szCs w:val="24"/>
        </w:rPr>
        <w:t>wskazywanych</w:t>
      </w:r>
      <w:r w:rsidR="006A56C3">
        <w:rPr>
          <w:rFonts w:cstheme="minorHAnsi"/>
          <w:sz w:val="24"/>
          <w:szCs w:val="24"/>
        </w:rPr>
        <w:t xml:space="preserve"> przez Komisję Heraldyczną</w:t>
      </w:r>
      <w:r>
        <w:rPr>
          <w:rFonts w:cstheme="minorHAnsi"/>
          <w:sz w:val="24"/>
          <w:szCs w:val="24"/>
        </w:rPr>
        <w:t xml:space="preserve">, spotkał się z uwagami osób zajmujących się historią miasta, </w:t>
      </w:r>
      <w:r w:rsidR="0055682C">
        <w:rPr>
          <w:rFonts w:cstheme="minorHAnsi"/>
          <w:sz w:val="24"/>
          <w:szCs w:val="24"/>
        </w:rPr>
        <w:t xml:space="preserve">osób </w:t>
      </w:r>
      <w:r>
        <w:rPr>
          <w:rFonts w:cstheme="minorHAnsi"/>
          <w:sz w:val="24"/>
          <w:szCs w:val="24"/>
        </w:rPr>
        <w:t>zainteresowanych problematyką</w:t>
      </w:r>
      <w:r w:rsidR="006A56C3">
        <w:rPr>
          <w:rFonts w:cstheme="minorHAnsi"/>
          <w:sz w:val="24"/>
          <w:szCs w:val="24"/>
        </w:rPr>
        <w:t xml:space="preserve"> i historią</w:t>
      </w:r>
      <w:r>
        <w:rPr>
          <w:rFonts w:cstheme="minorHAnsi"/>
          <w:sz w:val="24"/>
          <w:szCs w:val="24"/>
        </w:rPr>
        <w:t xml:space="preserve"> herbu oraz</w:t>
      </w:r>
      <w:r w:rsidR="006A56C3">
        <w:rPr>
          <w:rFonts w:cstheme="minorHAnsi"/>
          <w:sz w:val="24"/>
          <w:szCs w:val="24"/>
        </w:rPr>
        <w:t xml:space="preserve"> części</w:t>
      </w:r>
      <w:r>
        <w:rPr>
          <w:rFonts w:cstheme="minorHAnsi"/>
          <w:sz w:val="24"/>
          <w:szCs w:val="24"/>
        </w:rPr>
        <w:t xml:space="preserve"> mieszkańców.</w:t>
      </w:r>
      <w:r w:rsidR="002034A6">
        <w:rPr>
          <w:rFonts w:cstheme="minorHAnsi"/>
          <w:sz w:val="24"/>
          <w:szCs w:val="24"/>
        </w:rPr>
        <w:t xml:space="preserve"> </w:t>
      </w:r>
      <w:r w:rsidR="006A56C3">
        <w:rPr>
          <w:rFonts w:cstheme="minorHAnsi"/>
          <w:sz w:val="24"/>
          <w:szCs w:val="24"/>
        </w:rPr>
        <w:t>Niektóre ze zgłaszanych uwag</w:t>
      </w:r>
      <w:r w:rsidR="00235F62">
        <w:rPr>
          <w:rFonts w:cstheme="minorHAnsi"/>
          <w:sz w:val="24"/>
          <w:szCs w:val="24"/>
        </w:rPr>
        <w:t xml:space="preserve"> poparte</w:t>
      </w:r>
      <w:r w:rsidR="006A56C3">
        <w:rPr>
          <w:rFonts w:cstheme="minorHAnsi"/>
          <w:sz w:val="24"/>
          <w:szCs w:val="24"/>
        </w:rPr>
        <w:t xml:space="preserve"> były uzasadnieniem hist</w:t>
      </w:r>
      <w:r w:rsidR="0055682C">
        <w:rPr>
          <w:rFonts w:cstheme="minorHAnsi"/>
          <w:sz w:val="24"/>
          <w:szCs w:val="24"/>
        </w:rPr>
        <w:t xml:space="preserve">orycznym, wskazywały na źródła i </w:t>
      </w:r>
      <w:r w:rsidR="006A56C3">
        <w:rPr>
          <w:rFonts w:cstheme="minorHAnsi"/>
          <w:sz w:val="24"/>
          <w:szCs w:val="24"/>
        </w:rPr>
        <w:t xml:space="preserve">przykład. </w:t>
      </w:r>
      <w:r w:rsidR="006A56C3">
        <w:rPr>
          <w:rFonts w:cstheme="minorHAnsi"/>
          <w:sz w:val="24"/>
          <w:szCs w:val="24"/>
        </w:rPr>
        <w:lastRenderedPageBreak/>
        <w:t>Znacząca większość uwag miała jednak charakter odczuć subiektywnych,</w:t>
      </w:r>
      <w:r w:rsidR="0055682C">
        <w:rPr>
          <w:rFonts w:cstheme="minorHAnsi"/>
          <w:sz w:val="24"/>
          <w:szCs w:val="24"/>
        </w:rPr>
        <w:t xml:space="preserve"> </w:t>
      </w:r>
      <w:r w:rsidR="00235F62">
        <w:rPr>
          <w:rFonts w:cstheme="minorHAnsi"/>
          <w:sz w:val="24"/>
          <w:szCs w:val="24"/>
        </w:rPr>
        <w:t>niekonstruktywnych</w:t>
      </w:r>
      <w:r w:rsidR="0055682C">
        <w:rPr>
          <w:rFonts w:cstheme="minorHAnsi"/>
          <w:sz w:val="24"/>
          <w:szCs w:val="24"/>
        </w:rPr>
        <w:t xml:space="preserve"> komentarzy, a nawet drwin,</w:t>
      </w:r>
      <w:r w:rsidR="00235F62">
        <w:rPr>
          <w:rFonts w:cstheme="minorHAnsi"/>
          <w:sz w:val="24"/>
          <w:szCs w:val="24"/>
        </w:rPr>
        <w:t xml:space="preserve"> które</w:t>
      </w:r>
      <w:r w:rsidR="0055682C">
        <w:rPr>
          <w:rFonts w:cstheme="minorHAnsi"/>
          <w:sz w:val="24"/>
          <w:szCs w:val="24"/>
        </w:rPr>
        <w:t xml:space="preserve"> wyraża</w:t>
      </w:r>
      <w:r w:rsidR="007E2A07">
        <w:rPr>
          <w:rFonts w:cstheme="minorHAnsi"/>
          <w:sz w:val="24"/>
          <w:szCs w:val="24"/>
        </w:rPr>
        <w:t>ły</w:t>
      </w:r>
      <w:r w:rsidR="0055682C">
        <w:rPr>
          <w:rFonts w:cstheme="minorHAnsi"/>
          <w:sz w:val="24"/>
          <w:szCs w:val="24"/>
        </w:rPr>
        <w:t xml:space="preserve"> i</w:t>
      </w:r>
      <w:r w:rsidR="007E2A07">
        <w:rPr>
          <w:rFonts w:cstheme="minorHAnsi"/>
          <w:sz w:val="24"/>
          <w:szCs w:val="24"/>
        </w:rPr>
        <w:t>ndywidualne odczucia</w:t>
      </w:r>
      <w:r w:rsidR="00E254DD">
        <w:rPr>
          <w:rFonts w:cstheme="minorHAnsi"/>
          <w:sz w:val="24"/>
          <w:szCs w:val="24"/>
        </w:rPr>
        <w:t>, preferencje i</w:t>
      </w:r>
      <w:r w:rsidR="007E2A07">
        <w:rPr>
          <w:rFonts w:cstheme="minorHAnsi"/>
          <w:sz w:val="24"/>
          <w:szCs w:val="24"/>
        </w:rPr>
        <w:t xml:space="preserve"> gust</w:t>
      </w:r>
      <w:r w:rsidR="00E254DD">
        <w:rPr>
          <w:rFonts w:cstheme="minorHAnsi"/>
          <w:sz w:val="24"/>
          <w:szCs w:val="24"/>
        </w:rPr>
        <w:t>a</w:t>
      </w:r>
      <w:r w:rsidR="007E2A07">
        <w:rPr>
          <w:rFonts w:cstheme="minorHAnsi"/>
          <w:sz w:val="24"/>
          <w:szCs w:val="24"/>
        </w:rPr>
        <w:t xml:space="preserve"> estetyczn</w:t>
      </w:r>
      <w:r w:rsidR="00E254DD">
        <w:rPr>
          <w:rFonts w:cstheme="minorHAnsi"/>
          <w:sz w:val="24"/>
          <w:szCs w:val="24"/>
        </w:rPr>
        <w:t>e</w:t>
      </w:r>
      <w:r w:rsidR="007E2A07">
        <w:rPr>
          <w:rFonts w:cstheme="minorHAnsi"/>
          <w:sz w:val="24"/>
          <w:szCs w:val="24"/>
        </w:rPr>
        <w:t>.</w:t>
      </w:r>
    </w:p>
    <w:p w:rsidR="00635619" w:rsidRDefault="0055682C" w:rsidP="00635619">
      <w:pPr>
        <w:spacing w:after="0" w:line="240" w:lineRule="auto"/>
        <w:ind w:firstLine="567"/>
        <w:jc w:val="both"/>
        <w:rPr>
          <w:rFonts w:cstheme="minorHAnsi"/>
          <w:sz w:val="24"/>
          <w:szCs w:val="24"/>
        </w:rPr>
      </w:pPr>
      <w:r w:rsidRPr="00E3450E">
        <w:rPr>
          <w:rFonts w:cstheme="minorHAnsi"/>
          <w:sz w:val="24"/>
          <w:szCs w:val="24"/>
        </w:rPr>
        <w:t>Mają</w:t>
      </w:r>
      <w:r w:rsidR="002034A6">
        <w:rPr>
          <w:rFonts w:cstheme="minorHAnsi"/>
          <w:sz w:val="24"/>
          <w:szCs w:val="24"/>
        </w:rPr>
        <w:t xml:space="preserve">c na względzie wypracowanie jak </w:t>
      </w:r>
      <w:r w:rsidRPr="00E3450E">
        <w:rPr>
          <w:rFonts w:cstheme="minorHAnsi"/>
          <w:sz w:val="24"/>
          <w:szCs w:val="24"/>
        </w:rPr>
        <w:t>najlepszego rozwiązania uwzględniającego merytoryczne wnioski i uwagi</w:t>
      </w:r>
      <w:r w:rsidR="007131DA" w:rsidRPr="00E3450E">
        <w:rPr>
          <w:rFonts w:cstheme="minorHAnsi"/>
          <w:sz w:val="24"/>
          <w:szCs w:val="24"/>
        </w:rPr>
        <w:t xml:space="preserve"> </w:t>
      </w:r>
      <w:r w:rsidR="00504D5C" w:rsidRPr="00E3450E">
        <w:rPr>
          <w:rFonts w:cstheme="minorHAnsi"/>
          <w:sz w:val="24"/>
          <w:szCs w:val="24"/>
        </w:rPr>
        <w:t>oraz trakt</w:t>
      </w:r>
      <w:r w:rsidR="007131DA" w:rsidRPr="00E3450E">
        <w:rPr>
          <w:rFonts w:cstheme="minorHAnsi"/>
          <w:sz w:val="24"/>
          <w:szCs w:val="24"/>
        </w:rPr>
        <w:t xml:space="preserve">ując </w:t>
      </w:r>
      <w:r w:rsidR="00504D5C" w:rsidRPr="00E3450E">
        <w:rPr>
          <w:rFonts w:cstheme="minorHAnsi"/>
          <w:sz w:val="24"/>
          <w:szCs w:val="24"/>
        </w:rPr>
        <w:t>herb</w:t>
      </w:r>
      <w:r w:rsidR="007131DA" w:rsidRPr="00E3450E">
        <w:rPr>
          <w:rFonts w:cstheme="minorHAnsi"/>
          <w:sz w:val="24"/>
          <w:szCs w:val="24"/>
        </w:rPr>
        <w:t xml:space="preserve"> Suwałk </w:t>
      </w:r>
      <w:r w:rsidR="00504D5C" w:rsidRPr="00E3450E">
        <w:rPr>
          <w:rFonts w:cstheme="minorHAnsi"/>
          <w:sz w:val="24"/>
          <w:szCs w:val="24"/>
        </w:rPr>
        <w:t>jako element jednoczący, a nie dzielący społeczność lokalną, podjęto starania wyp</w:t>
      </w:r>
      <w:r w:rsidR="00235F62">
        <w:rPr>
          <w:rFonts w:cstheme="minorHAnsi"/>
          <w:sz w:val="24"/>
          <w:szCs w:val="24"/>
        </w:rPr>
        <w:t xml:space="preserve">racowania kolejnej, poprawionej wersji herbu. </w:t>
      </w:r>
      <w:r w:rsidR="00504D5C" w:rsidRPr="00E3450E">
        <w:rPr>
          <w:rFonts w:cstheme="minorHAnsi"/>
          <w:sz w:val="24"/>
          <w:szCs w:val="24"/>
        </w:rPr>
        <w:t>Zorganizowano spotkani</w:t>
      </w:r>
      <w:r w:rsidR="007131DA" w:rsidRPr="00E3450E">
        <w:rPr>
          <w:rFonts w:cstheme="minorHAnsi"/>
          <w:sz w:val="24"/>
          <w:szCs w:val="24"/>
        </w:rPr>
        <w:t xml:space="preserve">e </w:t>
      </w:r>
      <w:r w:rsidR="00533A9D">
        <w:rPr>
          <w:rFonts w:cstheme="minorHAnsi"/>
          <w:sz w:val="24"/>
          <w:szCs w:val="24"/>
        </w:rPr>
        <w:t>z</w:t>
      </w:r>
      <w:r w:rsidR="007131DA" w:rsidRPr="00E3450E">
        <w:rPr>
          <w:rFonts w:cstheme="minorHAnsi"/>
          <w:sz w:val="24"/>
          <w:szCs w:val="24"/>
        </w:rPr>
        <w:t xml:space="preserve"> twórcami projektu herbu i insygniów, heraldykiem, osobami zgłaszającymi merytoryczne uwagi, wnioski i uzasadnienia do proponowanych zmian oraz osobami żywotnie zainteresowanymi</w:t>
      </w:r>
      <w:r w:rsidR="002034A6">
        <w:rPr>
          <w:rFonts w:cstheme="minorHAnsi"/>
          <w:sz w:val="24"/>
          <w:szCs w:val="24"/>
        </w:rPr>
        <w:t xml:space="preserve"> problematyką herbu</w:t>
      </w:r>
      <w:r w:rsidR="00533A9D">
        <w:rPr>
          <w:rFonts w:cstheme="minorHAnsi"/>
          <w:sz w:val="24"/>
          <w:szCs w:val="24"/>
        </w:rPr>
        <w:t>.</w:t>
      </w:r>
      <w:r w:rsidR="007131DA" w:rsidRPr="00E3450E">
        <w:rPr>
          <w:rFonts w:cstheme="minorHAnsi"/>
          <w:sz w:val="24"/>
          <w:szCs w:val="24"/>
        </w:rPr>
        <w:t xml:space="preserve"> </w:t>
      </w:r>
      <w:r w:rsidR="00533A9D">
        <w:rPr>
          <w:rFonts w:cstheme="minorHAnsi"/>
          <w:sz w:val="24"/>
          <w:szCs w:val="24"/>
        </w:rPr>
        <w:t>Na spotkaniu</w:t>
      </w:r>
      <w:r w:rsidR="007131DA" w:rsidRPr="00E3450E">
        <w:rPr>
          <w:rFonts w:cstheme="minorHAnsi"/>
          <w:sz w:val="24"/>
          <w:szCs w:val="24"/>
        </w:rPr>
        <w:t xml:space="preserve"> omówiono i przedyskutowano projekt oraz przyjęto uwagi i wnioski do</w:t>
      </w:r>
      <w:r w:rsidR="00533A9D">
        <w:rPr>
          <w:rFonts w:cstheme="minorHAnsi"/>
          <w:sz w:val="24"/>
          <w:szCs w:val="24"/>
        </w:rPr>
        <w:t xml:space="preserve"> herbu przedstawionego na</w:t>
      </w:r>
      <w:r w:rsidR="007131DA" w:rsidRPr="00E3450E">
        <w:rPr>
          <w:rFonts w:cstheme="minorHAnsi"/>
          <w:sz w:val="24"/>
          <w:szCs w:val="24"/>
        </w:rPr>
        <w:t xml:space="preserve"> rysunku</w:t>
      </w:r>
      <w:r w:rsidR="00533A9D">
        <w:rPr>
          <w:rFonts w:cstheme="minorHAnsi"/>
          <w:sz w:val="24"/>
          <w:szCs w:val="24"/>
        </w:rPr>
        <w:t xml:space="preserve"> nr</w:t>
      </w:r>
      <w:r w:rsidR="007131DA" w:rsidRPr="00E3450E">
        <w:rPr>
          <w:rFonts w:cstheme="minorHAnsi"/>
          <w:sz w:val="24"/>
          <w:szCs w:val="24"/>
        </w:rPr>
        <w:t xml:space="preserve"> 2. </w:t>
      </w:r>
      <w:r w:rsidR="00E039E1">
        <w:rPr>
          <w:rFonts w:cstheme="minorHAnsi"/>
          <w:sz w:val="24"/>
          <w:szCs w:val="24"/>
        </w:rPr>
        <w:t>Odbyły się kolejne spotkania mające na celu wprowadzenie uzasadnionych poprawek i wypracowanie</w:t>
      </w:r>
      <w:r w:rsidR="007131DA" w:rsidRPr="00E3450E">
        <w:rPr>
          <w:rFonts w:cstheme="minorHAnsi"/>
          <w:sz w:val="24"/>
          <w:szCs w:val="24"/>
        </w:rPr>
        <w:t xml:space="preserve"> </w:t>
      </w:r>
      <w:r w:rsidR="009111C2" w:rsidRPr="00E3450E">
        <w:rPr>
          <w:rFonts w:cstheme="minorHAnsi"/>
          <w:sz w:val="24"/>
          <w:szCs w:val="24"/>
        </w:rPr>
        <w:t>nowej wersji herbu</w:t>
      </w:r>
      <w:r w:rsidR="00635619" w:rsidRPr="00E3450E">
        <w:rPr>
          <w:rFonts w:cstheme="minorHAnsi"/>
          <w:sz w:val="24"/>
          <w:szCs w:val="24"/>
        </w:rPr>
        <w:t xml:space="preserve">. W spotkaniach </w:t>
      </w:r>
      <w:r w:rsidR="009111C2" w:rsidRPr="00E3450E">
        <w:rPr>
          <w:rFonts w:cstheme="minorHAnsi"/>
          <w:sz w:val="24"/>
          <w:szCs w:val="24"/>
        </w:rPr>
        <w:t>czynnie uczestniczyli:</w:t>
      </w:r>
      <w:r w:rsidR="00635619" w:rsidRPr="00E3450E">
        <w:rPr>
          <w:rFonts w:cstheme="minorHAnsi"/>
          <w:sz w:val="24"/>
          <w:szCs w:val="24"/>
        </w:rPr>
        <w:t xml:space="preserve"> Robert </w:t>
      </w:r>
      <w:proofErr w:type="spellStart"/>
      <w:r w:rsidR="00635619" w:rsidRPr="00E3450E">
        <w:rPr>
          <w:rFonts w:cstheme="minorHAnsi"/>
          <w:sz w:val="24"/>
          <w:szCs w:val="24"/>
        </w:rPr>
        <w:t>Fidura</w:t>
      </w:r>
      <w:proofErr w:type="spellEnd"/>
      <w:r w:rsidR="00635619" w:rsidRPr="00E3450E">
        <w:rPr>
          <w:rFonts w:cstheme="minorHAnsi"/>
          <w:sz w:val="24"/>
          <w:szCs w:val="24"/>
        </w:rPr>
        <w:t xml:space="preserve"> – heraldyk, mgr Sławomir Filipowicz - historyk, kierownik Oddziału Udostępniania Zasobu Archiwum Państwowego w Suwałkach, dr Maciej Ambroziewicz - historyk, prezes Augustowsko-Suwalskiego Towarzystwa Naukowego, ks. Prałat Jarema Sykulski - moderator miasta,</w:t>
      </w:r>
      <w:r w:rsidR="00E039E1">
        <w:rPr>
          <w:rFonts w:cstheme="minorHAnsi"/>
          <w:sz w:val="24"/>
          <w:szCs w:val="24"/>
        </w:rPr>
        <w:t xml:space="preserve"> </w:t>
      </w:r>
      <w:r w:rsidR="00E039E1" w:rsidRPr="00E3450E">
        <w:rPr>
          <w:rFonts w:cstheme="minorHAnsi"/>
          <w:sz w:val="24"/>
          <w:szCs w:val="24"/>
        </w:rPr>
        <w:t>Czesław Renkiewicz – prezydent miasta</w:t>
      </w:r>
      <w:r w:rsidR="00E039E1">
        <w:rPr>
          <w:rFonts w:cstheme="minorHAnsi"/>
          <w:sz w:val="24"/>
          <w:szCs w:val="24"/>
        </w:rPr>
        <w:t>,</w:t>
      </w:r>
      <w:r w:rsidR="00635619" w:rsidRPr="00E3450E">
        <w:rPr>
          <w:rFonts w:cstheme="minorHAnsi"/>
          <w:sz w:val="24"/>
          <w:szCs w:val="24"/>
        </w:rPr>
        <w:t xml:space="preserve"> Zdzisław Przełomiec - przewodniczący rady, Jacek Niedźwiecki - wice przewodniczący rady, Jacek Juszkiewicz - wice przewodniczący rady, radni: Jacek Roszkowski, Sławomir Sieczkowski, Anna M</w:t>
      </w:r>
      <w:r w:rsidR="001053CC">
        <w:rPr>
          <w:rFonts w:cstheme="minorHAnsi"/>
          <w:sz w:val="24"/>
          <w:szCs w:val="24"/>
        </w:rPr>
        <w:t xml:space="preserve">aria Gawlińska, Wojciech Pająk </w:t>
      </w:r>
      <w:r w:rsidR="00635619" w:rsidRPr="00E3450E">
        <w:rPr>
          <w:rFonts w:cstheme="minorHAnsi"/>
          <w:sz w:val="24"/>
          <w:szCs w:val="24"/>
        </w:rPr>
        <w:t>oraz Mariusz Klimczyk – sekretarz</w:t>
      </w:r>
      <w:r w:rsidR="00E039E1">
        <w:rPr>
          <w:rFonts w:cstheme="minorHAnsi"/>
          <w:sz w:val="24"/>
          <w:szCs w:val="24"/>
        </w:rPr>
        <w:t xml:space="preserve"> miasta</w:t>
      </w:r>
      <w:r w:rsidR="003930E3">
        <w:rPr>
          <w:rFonts w:cstheme="minorHAnsi"/>
          <w:sz w:val="24"/>
          <w:szCs w:val="24"/>
        </w:rPr>
        <w:t xml:space="preserve"> i</w:t>
      </w:r>
      <w:r w:rsidR="00635619" w:rsidRPr="00E3450E">
        <w:rPr>
          <w:rFonts w:cstheme="minorHAnsi"/>
          <w:sz w:val="24"/>
          <w:szCs w:val="24"/>
        </w:rPr>
        <w:t xml:space="preserve"> Kamil Wójcikowski – grafik komputerowy.</w:t>
      </w:r>
    </w:p>
    <w:p w:rsidR="00C1065F" w:rsidRDefault="00E53AEC" w:rsidP="00635619">
      <w:pPr>
        <w:spacing w:after="0" w:line="240" w:lineRule="auto"/>
        <w:ind w:firstLine="567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W/w zespół wypracował</w:t>
      </w:r>
      <w:r w:rsidR="00812B90">
        <w:rPr>
          <w:rFonts w:cstheme="minorHAnsi"/>
          <w:sz w:val="24"/>
          <w:szCs w:val="24"/>
        </w:rPr>
        <w:t>, zaakceptował</w:t>
      </w:r>
      <w:r>
        <w:rPr>
          <w:rFonts w:cstheme="minorHAnsi"/>
          <w:sz w:val="24"/>
          <w:szCs w:val="24"/>
        </w:rPr>
        <w:t xml:space="preserve"> i w porozumieniu przyjął </w:t>
      </w:r>
      <w:r w:rsidR="00812B90">
        <w:rPr>
          <w:rFonts w:cstheme="minorHAnsi"/>
          <w:sz w:val="24"/>
          <w:szCs w:val="24"/>
        </w:rPr>
        <w:t>nową propozycję wizerunku herbu.</w:t>
      </w:r>
    </w:p>
    <w:p w:rsidR="00E53AEC" w:rsidRDefault="00E53AEC" w:rsidP="00635619">
      <w:pPr>
        <w:spacing w:after="0" w:line="240" w:lineRule="auto"/>
        <w:ind w:firstLine="567"/>
        <w:jc w:val="both"/>
        <w:rPr>
          <w:rFonts w:cstheme="minorHAnsi"/>
          <w:sz w:val="24"/>
          <w:szCs w:val="24"/>
        </w:rPr>
      </w:pPr>
    </w:p>
    <w:p w:rsidR="00E53AEC" w:rsidRDefault="00E53AEC" w:rsidP="00635619">
      <w:pPr>
        <w:spacing w:after="0" w:line="240" w:lineRule="auto"/>
        <w:ind w:firstLine="567"/>
        <w:jc w:val="both"/>
        <w:rPr>
          <w:rFonts w:cstheme="minorHAnsi"/>
          <w:sz w:val="24"/>
          <w:szCs w:val="24"/>
        </w:rPr>
      </w:pPr>
      <w:r>
        <w:rPr>
          <w:noProof/>
          <w:lang w:eastAsia="pl-PL"/>
        </w:rPr>
        <w:drawing>
          <wp:inline distT="0" distB="0" distL="0" distR="0" wp14:anchorId="4029D890" wp14:editId="2065D25F">
            <wp:extent cx="1828800" cy="2143125"/>
            <wp:effectExtent l="0" t="0" r="0" b="9525"/>
            <wp:docPr id="5" name="Obraz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3AEC" w:rsidRDefault="00E53AEC" w:rsidP="00E53AEC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514B9A" w:rsidRDefault="00E53AEC" w:rsidP="00514B9A">
      <w:pPr>
        <w:spacing w:after="0" w:line="240" w:lineRule="auto"/>
        <w:ind w:firstLine="567"/>
        <w:jc w:val="both"/>
        <w:rPr>
          <w:rFonts w:cstheme="minorHAnsi"/>
          <w:sz w:val="24"/>
          <w:szCs w:val="24"/>
        </w:rPr>
      </w:pPr>
      <w:r w:rsidRPr="00E53AEC">
        <w:rPr>
          <w:rFonts w:cstheme="minorHAnsi"/>
          <w:b/>
          <w:bCs/>
          <w:sz w:val="24"/>
          <w:szCs w:val="24"/>
        </w:rPr>
        <w:t>Rysunek 3:</w:t>
      </w:r>
      <w:r w:rsidRPr="00E53AEC">
        <w:rPr>
          <w:rFonts w:cstheme="minorHAnsi"/>
          <w:sz w:val="24"/>
          <w:szCs w:val="24"/>
        </w:rPr>
        <w:t xml:space="preserve"> Nowa propozycja herbu</w:t>
      </w:r>
      <w:r>
        <w:rPr>
          <w:rFonts w:cstheme="minorHAnsi"/>
          <w:sz w:val="24"/>
          <w:szCs w:val="24"/>
        </w:rPr>
        <w:t xml:space="preserve"> będąca przedmiotem wniosku do MSWiA</w:t>
      </w:r>
      <w:r w:rsidR="00812B90">
        <w:rPr>
          <w:rFonts w:cstheme="minorHAnsi"/>
          <w:sz w:val="24"/>
          <w:szCs w:val="24"/>
        </w:rPr>
        <w:t xml:space="preserve"> </w:t>
      </w:r>
      <w:r w:rsidR="00812B90">
        <w:rPr>
          <w:rFonts w:cstheme="minorHAnsi"/>
          <w:sz w:val="24"/>
          <w:szCs w:val="24"/>
        </w:rPr>
        <w:br/>
      </w:r>
      <w:r w:rsidR="001F3C2A">
        <w:rPr>
          <w:rFonts w:cstheme="minorHAnsi"/>
          <w:sz w:val="24"/>
          <w:szCs w:val="24"/>
        </w:rPr>
        <w:t>o</w:t>
      </w:r>
      <w:r w:rsidR="00812B90">
        <w:rPr>
          <w:rFonts w:cstheme="minorHAnsi"/>
          <w:sz w:val="24"/>
          <w:szCs w:val="24"/>
        </w:rPr>
        <w:t xml:space="preserve"> zaakceptowanie </w:t>
      </w:r>
      <w:r>
        <w:rPr>
          <w:rFonts w:cstheme="minorHAnsi"/>
          <w:sz w:val="24"/>
          <w:szCs w:val="24"/>
        </w:rPr>
        <w:t>(poprawionego) wzoru herbu</w:t>
      </w:r>
      <w:r w:rsidRPr="00E53AEC">
        <w:rPr>
          <w:rFonts w:cstheme="minorHAnsi"/>
          <w:sz w:val="24"/>
          <w:szCs w:val="24"/>
        </w:rPr>
        <w:t>.</w:t>
      </w:r>
    </w:p>
    <w:p w:rsidR="00514B9A" w:rsidRDefault="00514B9A" w:rsidP="00514B9A">
      <w:pPr>
        <w:spacing w:after="0" w:line="240" w:lineRule="auto"/>
        <w:ind w:firstLine="567"/>
        <w:jc w:val="both"/>
        <w:rPr>
          <w:rFonts w:cstheme="minorHAnsi"/>
          <w:sz w:val="24"/>
          <w:szCs w:val="24"/>
        </w:rPr>
      </w:pPr>
    </w:p>
    <w:p w:rsidR="00514B9A" w:rsidRDefault="00514B9A" w:rsidP="00514B9A">
      <w:pPr>
        <w:spacing w:after="0" w:line="240" w:lineRule="auto"/>
        <w:ind w:firstLine="567"/>
        <w:jc w:val="both"/>
        <w:rPr>
          <w:rFonts w:cstheme="minorHAnsi"/>
          <w:i/>
          <w:iCs/>
          <w:sz w:val="24"/>
          <w:szCs w:val="24"/>
        </w:rPr>
      </w:pPr>
      <w:r w:rsidRPr="00514B9A">
        <w:rPr>
          <w:rFonts w:cstheme="minorHAnsi"/>
          <w:sz w:val="24"/>
          <w:szCs w:val="24"/>
        </w:rPr>
        <w:t xml:space="preserve">Opis heraldyczny nowego wizerunku herbu brzmi następująco: </w:t>
      </w:r>
      <w:r w:rsidRPr="00514B9A">
        <w:rPr>
          <w:rFonts w:cstheme="minorHAnsi"/>
          <w:i/>
          <w:sz w:val="24"/>
          <w:szCs w:val="24"/>
        </w:rPr>
        <w:t>„</w:t>
      </w:r>
      <w:r w:rsidRPr="00514B9A">
        <w:rPr>
          <w:rFonts w:cstheme="minorHAnsi"/>
          <w:i/>
          <w:iCs/>
          <w:sz w:val="24"/>
          <w:szCs w:val="24"/>
        </w:rPr>
        <w:t xml:space="preserve">W polu czerwonym na </w:t>
      </w:r>
      <w:proofErr w:type="spellStart"/>
      <w:r w:rsidRPr="00514B9A">
        <w:rPr>
          <w:rFonts w:cstheme="minorHAnsi"/>
          <w:i/>
          <w:iCs/>
          <w:sz w:val="24"/>
          <w:szCs w:val="24"/>
        </w:rPr>
        <w:t>trójwzgórzu</w:t>
      </w:r>
      <w:proofErr w:type="spellEnd"/>
      <w:r w:rsidRPr="00514B9A">
        <w:rPr>
          <w:rFonts w:cstheme="minorHAnsi"/>
          <w:i/>
          <w:iCs/>
          <w:sz w:val="24"/>
          <w:szCs w:val="24"/>
        </w:rPr>
        <w:t xml:space="preserve"> zielonym krzyż łaciński złoty, z nałożoną na dolne ramię takąż koroną o trzech widocznych kwiatonach i dwóch widocznych perłach, mający z prawej postać św. Rocha stojącego na wprost, z nimbem złotym, z długą rozwidloną brodą srebrną, w takimż habicie kamedulskim srebrnym, prawicę unoszącego w geście błogosławieństwa, lewicę wspierającego na lasce złotej, trzymanej przed sobą, w skos; z lewej postać św. Rocha kroczącego w prawo, z nimbem złotym, </w:t>
      </w:r>
      <w:r>
        <w:rPr>
          <w:rFonts w:cstheme="minorHAnsi"/>
          <w:i/>
          <w:iCs/>
          <w:sz w:val="24"/>
          <w:szCs w:val="24"/>
        </w:rPr>
        <w:br/>
      </w:r>
      <w:r w:rsidRPr="00514B9A">
        <w:rPr>
          <w:rFonts w:cstheme="minorHAnsi"/>
          <w:i/>
          <w:iCs/>
          <w:sz w:val="24"/>
          <w:szCs w:val="24"/>
        </w:rPr>
        <w:t>z krótką brodą i włosami srebrnymi, w takiejż tunice do kolan, przewiązanej takimż sznurem, z takąż pelerynką z kapturem, w takichż butach z krótką cholewką, trzymającego prawicę na piersi, zaś lewicę wspierającego na długiej lasce podróżnej złotej z takąż tykwą, w skos lewy, trzymanej przed sobą; u jego stóp pies czarny kroczący w lewo, patrzący w prawy skos, trzymający w pysku chleb złoty</w:t>
      </w:r>
      <w:r>
        <w:rPr>
          <w:rFonts w:cstheme="minorHAnsi"/>
          <w:i/>
          <w:iCs/>
          <w:sz w:val="24"/>
          <w:szCs w:val="24"/>
        </w:rPr>
        <w:t>”</w:t>
      </w:r>
      <w:r w:rsidRPr="00514B9A">
        <w:rPr>
          <w:rFonts w:cstheme="minorHAnsi"/>
          <w:i/>
          <w:iCs/>
          <w:sz w:val="24"/>
          <w:szCs w:val="24"/>
        </w:rPr>
        <w:t>.</w:t>
      </w:r>
    </w:p>
    <w:p w:rsidR="00DB666E" w:rsidRDefault="00DB666E" w:rsidP="00514B9A">
      <w:pPr>
        <w:spacing w:after="0" w:line="240" w:lineRule="auto"/>
        <w:ind w:firstLine="567"/>
        <w:jc w:val="both"/>
        <w:rPr>
          <w:rFonts w:cstheme="minorHAnsi"/>
          <w:i/>
          <w:iCs/>
          <w:sz w:val="24"/>
          <w:szCs w:val="24"/>
        </w:rPr>
      </w:pPr>
    </w:p>
    <w:p w:rsidR="003625BB" w:rsidRPr="00235F62" w:rsidRDefault="00DB666E" w:rsidP="00235F62">
      <w:pPr>
        <w:spacing w:after="0" w:line="240" w:lineRule="auto"/>
        <w:ind w:firstLine="567"/>
        <w:jc w:val="both"/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lastRenderedPageBreak/>
        <w:t xml:space="preserve">Kolejnym krokiem będzie opracowanie wymaganej dokumentacji w tym przygotowanie projektów graficznych wszystkich </w:t>
      </w:r>
      <w:proofErr w:type="spellStart"/>
      <w:r w:rsidRPr="005C61E2">
        <w:rPr>
          <w:rFonts w:cstheme="minorHAnsi"/>
          <w:sz w:val="24"/>
          <w:szCs w:val="24"/>
        </w:rPr>
        <w:t>weksyliów</w:t>
      </w:r>
      <w:proofErr w:type="spellEnd"/>
      <w:r>
        <w:rPr>
          <w:rFonts w:cstheme="minorHAnsi"/>
          <w:sz w:val="24"/>
          <w:szCs w:val="24"/>
        </w:rPr>
        <w:t xml:space="preserve"> posiadanych i używanych przez Miasto</w:t>
      </w:r>
      <w:r>
        <w:rPr>
          <w:rFonts w:cstheme="minorHAnsi"/>
          <w:iCs/>
          <w:sz w:val="24"/>
          <w:szCs w:val="24"/>
        </w:rPr>
        <w:t xml:space="preserve"> oraz skierowanie do Ministerstwa Spraw Wewnętrznych i Administracji wniosku o zaopiniowanie wprowadzonych zmian i prawek nowej propozycji wizerunku herbu.</w:t>
      </w:r>
    </w:p>
    <w:p w:rsidR="00057B49" w:rsidRDefault="00057B49" w:rsidP="00DB666E">
      <w:pPr>
        <w:spacing w:after="0" w:line="240" w:lineRule="auto"/>
        <w:ind w:firstLine="567"/>
        <w:jc w:val="both"/>
        <w:rPr>
          <w:rFonts w:cstheme="minorHAnsi"/>
          <w:sz w:val="24"/>
          <w:szCs w:val="24"/>
        </w:rPr>
      </w:pPr>
    </w:p>
    <w:p w:rsidR="00DB666E" w:rsidRPr="000B101B" w:rsidRDefault="00DB666E" w:rsidP="00DB666E">
      <w:pPr>
        <w:spacing w:after="0" w:line="240" w:lineRule="auto"/>
        <w:ind w:firstLine="567"/>
        <w:jc w:val="both"/>
        <w:rPr>
          <w:rFonts w:cstheme="minorHAnsi"/>
          <w:sz w:val="24"/>
          <w:szCs w:val="24"/>
        </w:rPr>
      </w:pPr>
      <w:bookmarkStart w:id="0" w:name="_GoBack"/>
      <w:bookmarkEnd w:id="0"/>
      <w:r w:rsidRPr="000B101B">
        <w:rPr>
          <w:rFonts w:cstheme="minorHAnsi"/>
          <w:sz w:val="24"/>
          <w:szCs w:val="24"/>
        </w:rPr>
        <w:t>Należy dodać, że zmiana wzoru herbu nie oznacza z automatu, konieczności wymiany obecnie funkcjonujących i wykorzystywanych wizerunków herbów</w:t>
      </w:r>
      <w:r w:rsidR="003625BB">
        <w:rPr>
          <w:rFonts w:cstheme="minorHAnsi"/>
          <w:sz w:val="24"/>
          <w:szCs w:val="24"/>
        </w:rPr>
        <w:t xml:space="preserve"> obecnych w życiu miasta w różnych postaciach</w:t>
      </w:r>
      <w:r w:rsidRPr="000B101B">
        <w:rPr>
          <w:rFonts w:cstheme="minorHAnsi"/>
          <w:sz w:val="24"/>
          <w:szCs w:val="24"/>
        </w:rPr>
        <w:t xml:space="preserve"> (</w:t>
      </w:r>
      <w:r w:rsidR="003625BB">
        <w:rPr>
          <w:rFonts w:cstheme="minorHAnsi"/>
          <w:sz w:val="24"/>
          <w:szCs w:val="24"/>
        </w:rPr>
        <w:t xml:space="preserve">konieczność </w:t>
      </w:r>
      <w:r w:rsidRPr="000B101B">
        <w:rPr>
          <w:rFonts w:cstheme="minorHAnsi"/>
          <w:sz w:val="24"/>
          <w:szCs w:val="24"/>
        </w:rPr>
        <w:t>ponoszenia dodatkowych wydatków). Wymiana wizerunków herbu będzie następowała jako długotrwały, naturalny proces zastępowania „stary</w:t>
      </w:r>
      <w:r w:rsidR="003625BB">
        <w:rPr>
          <w:rFonts w:cstheme="minorHAnsi"/>
          <w:sz w:val="24"/>
          <w:szCs w:val="24"/>
        </w:rPr>
        <w:t>ch herbów” nowymi na elementach i</w:t>
      </w:r>
      <w:r w:rsidRPr="000B101B">
        <w:rPr>
          <w:rFonts w:cstheme="minorHAnsi"/>
          <w:sz w:val="24"/>
          <w:szCs w:val="24"/>
        </w:rPr>
        <w:t xml:space="preserve"> przedmiotach, które będą wymagały wymiany z racji zużycia, zdezaktualizowania, utraty atr</w:t>
      </w:r>
      <w:r w:rsidR="00E007D2">
        <w:rPr>
          <w:rFonts w:cstheme="minorHAnsi"/>
          <w:sz w:val="24"/>
          <w:szCs w:val="24"/>
        </w:rPr>
        <w:t xml:space="preserve">ybutów przydatności oraz będzie </w:t>
      </w:r>
      <w:r w:rsidR="00C251C2">
        <w:rPr>
          <w:rFonts w:cstheme="minorHAnsi"/>
          <w:sz w:val="24"/>
          <w:szCs w:val="24"/>
        </w:rPr>
        <w:t>umiejscawiany</w:t>
      </w:r>
      <w:r w:rsidRPr="000B101B">
        <w:rPr>
          <w:rFonts w:cstheme="minorHAnsi"/>
          <w:sz w:val="24"/>
          <w:szCs w:val="24"/>
        </w:rPr>
        <w:t xml:space="preserve"> </w:t>
      </w:r>
      <w:r w:rsidR="00E007D2">
        <w:rPr>
          <w:rFonts w:cstheme="minorHAnsi"/>
          <w:sz w:val="24"/>
          <w:szCs w:val="24"/>
        </w:rPr>
        <w:t>na</w:t>
      </w:r>
      <w:r w:rsidRPr="000B101B">
        <w:rPr>
          <w:rFonts w:cstheme="minorHAnsi"/>
          <w:sz w:val="24"/>
          <w:szCs w:val="24"/>
        </w:rPr>
        <w:t xml:space="preserve"> przedmiotach nowo projektowanych</w:t>
      </w:r>
      <w:r w:rsidR="003625BB">
        <w:rPr>
          <w:rFonts w:cstheme="minorHAnsi"/>
          <w:sz w:val="24"/>
          <w:szCs w:val="24"/>
        </w:rPr>
        <w:t xml:space="preserve"> </w:t>
      </w:r>
      <w:r w:rsidR="00C251C2">
        <w:rPr>
          <w:rFonts w:cstheme="minorHAnsi"/>
          <w:sz w:val="24"/>
          <w:szCs w:val="24"/>
        </w:rPr>
        <w:br/>
      </w:r>
      <w:r w:rsidRPr="000B101B">
        <w:rPr>
          <w:rFonts w:cstheme="minorHAnsi"/>
          <w:sz w:val="24"/>
          <w:szCs w:val="24"/>
        </w:rPr>
        <w:t>i wykonywanych.</w:t>
      </w:r>
    </w:p>
    <w:p w:rsidR="00DB666E" w:rsidRDefault="00DB666E"/>
    <w:p w:rsidR="009D5408" w:rsidRDefault="009D5408">
      <w:r>
        <w:rPr>
          <w:noProof/>
          <w:lang w:eastAsia="pl-PL"/>
        </w:rPr>
        <w:drawing>
          <wp:inline distT="0" distB="0" distL="0" distR="0" wp14:anchorId="7AE18EA0" wp14:editId="3A29919A">
            <wp:extent cx="1831975" cy="2150110"/>
            <wp:effectExtent l="0" t="0" r="0" b="2540"/>
            <wp:docPr id="3" name="Obraz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1975" cy="2150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pl-PL"/>
        </w:rPr>
        <w:drawing>
          <wp:inline distT="0" distB="0" distL="0" distR="0" wp14:anchorId="5068976B" wp14:editId="5785D649">
            <wp:extent cx="1841460" cy="2155190"/>
            <wp:effectExtent l="0" t="0" r="6985" b="0"/>
            <wp:docPr id="6" name="Obraz 6" descr="POL_Suwałki_CO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OL_Suwałki_CO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3181" cy="2344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pl-PL"/>
        </w:rPr>
        <w:drawing>
          <wp:inline distT="0" distB="0" distL="0" distR="0" wp14:anchorId="2CD7A3C1" wp14:editId="67B1E6FF">
            <wp:extent cx="1828800" cy="2143125"/>
            <wp:effectExtent l="0" t="0" r="0" b="9525"/>
            <wp:docPr id="1" name="Obraz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47D2" w:rsidRDefault="000947D2"/>
    <w:p w:rsidR="00577789" w:rsidRPr="00DB666E" w:rsidRDefault="00577789" w:rsidP="00577789">
      <w:pPr>
        <w:spacing w:after="0" w:line="240" w:lineRule="auto"/>
        <w:ind w:left="2835" w:hanging="2835"/>
        <w:rPr>
          <w:rFonts w:cstheme="minorHAnsi"/>
          <w:sz w:val="20"/>
          <w:szCs w:val="20"/>
        </w:rPr>
      </w:pPr>
      <w:r w:rsidRPr="00DB666E">
        <w:rPr>
          <w:rFonts w:cstheme="minorHAnsi"/>
          <w:b/>
          <w:bCs/>
          <w:sz w:val="20"/>
          <w:szCs w:val="20"/>
        </w:rPr>
        <w:t>Rysunek 1:</w:t>
      </w:r>
      <w:r w:rsidRPr="00DB666E">
        <w:rPr>
          <w:rFonts w:cstheme="minorHAnsi"/>
          <w:sz w:val="20"/>
          <w:szCs w:val="20"/>
        </w:rPr>
        <w:t xml:space="preserve"> Obecny herb Suwałk. </w:t>
      </w:r>
      <w:r w:rsidRPr="00DB666E">
        <w:rPr>
          <w:rFonts w:cstheme="minorHAnsi"/>
          <w:sz w:val="20"/>
          <w:szCs w:val="20"/>
        </w:rPr>
        <w:tab/>
      </w:r>
      <w:r w:rsidR="00DB666E" w:rsidRPr="00DB666E">
        <w:rPr>
          <w:rFonts w:cstheme="minorHAnsi"/>
          <w:sz w:val="20"/>
          <w:szCs w:val="20"/>
        </w:rPr>
        <w:t xml:space="preserve">   </w:t>
      </w:r>
      <w:r w:rsidRPr="00DB666E">
        <w:rPr>
          <w:rFonts w:cstheme="minorHAnsi"/>
          <w:b/>
          <w:bCs/>
          <w:sz w:val="20"/>
          <w:szCs w:val="20"/>
        </w:rPr>
        <w:t>Rysunek 2:</w:t>
      </w:r>
      <w:r w:rsidRPr="00DB666E">
        <w:rPr>
          <w:rFonts w:cstheme="minorHAnsi"/>
          <w:sz w:val="20"/>
          <w:szCs w:val="20"/>
        </w:rPr>
        <w:t xml:space="preserve"> Herb zatwierdzony przez    </w:t>
      </w:r>
      <w:r w:rsidR="00DB666E" w:rsidRPr="00DB666E">
        <w:rPr>
          <w:rFonts w:cstheme="minorHAnsi"/>
          <w:sz w:val="20"/>
          <w:szCs w:val="20"/>
        </w:rPr>
        <w:t xml:space="preserve">          </w:t>
      </w:r>
      <w:r w:rsidRPr="00DB666E">
        <w:rPr>
          <w:rFonts w:cstheme="minorHAnsi"/>
          <w:b/>
          <w:bCs/>
          <w:sz w:val="20"/>
          <w:szCs w:val="20"/>
        </w:rPr>
        <w:t>Rysunek 3:</w:t>
      </w:r>
      <w:r w:rsidRPr="00DB666E">
        <w:rPr>
          <w:rFonts w:cstheme="minorHAnsi"/>
          <w:sz w:val="20"/>
          <w:szCs w:val="20"/>
        </w:rPr>
        <w:t xml:space="preserve"> Nowa</w:t>
      </w:r>
      <w:r w:rsidR="00345A63" w:rsidRPr="00DB666E">
        <w:rPr>
          <w:rFonts w:cstheme="minorHAnsi"/>
          <w:sz w:val="20"/>
          <w:szCs w:val="20"/>
        </w:rPr>
        <w:t xml:space="preserve"> propozycja herbu.</w:t>
      </w:r>
      <w:r w:rsidRPr="00DB666E">
        <w:rPr>
          <w:rFonts w:cstheme="minorHAnsi"/>
          <w:sz w:val="20"/>
          <w:szCs w:val="20"/>
        </w:rPr>
        <w:t xml:space="preserve"> </w:t>
      </w:r>
    </w:p>
    <w:p w:rsidR="000947D2" w:rsidRPr="00DB666E" w:rsidRDefault="00577789" w:rsidP="00DB666E">
      <w:pPr>
        <w:spacing w:after="0" w:line="240" w:lineRule="auto"/>
        <w:ind w:left="3543"/>
        <w:rPr>
          <w:rFonts w:cstheme="minorHAnsi"/>
          <w:sz w:val="20"/>
          <w:szCs w:val="20"/>
        </w:rPr>
      </w:pPr>
      <w:r w:rsidRPr="00DB666E">
        <w:rPr>
          <w:rFonts w:cstheme="minorHAnsi"/>
          <w:b/>
          <w:bCs/>
          <w:sz w:val="20"/>
          <w:szCs w:val="20"/>
        </w:rPr>
        <w:t xml:space="preserve">      </w:t>
      </w:r>
      <w:r w:rsidR="00DB666E">
        <w:rPr>
          <w:rFonts w:cstheme="minorHAnsi"/>
          <w:b/>
          <w:bCs/>
          <w:sz w:val="20"/>
          <w:szCs w:val="20"/>
        </w:rPr>
        <w:t xml:space="preserve">  </w:t>
      </w:r>
      <w:r w:rsidRPr="00DB666E">
        <w:rPr>
          <w:rFonts w:cstheme="minorHAnsi"/>
          <w:sz w:val="20"/>
          <w:szCs w:val="20"/>
        </w:rPr>
        <w:t>MSWiA</w:t>
      </w:r>
      <w:r w:rsidR="00DB666E">
        <w:rPr>
          <w:rFonts w:cstheme="minorHAnsi"/>
          <w:sz w:val="20"/>
          <w:szCs w:val="20"/>
        </w:rPr>
        <w:t xml:space="preserve"> w 2019 r</w:t>
      </w:r>
      <w:r w:rsidRPr="00DB666E">
        <w:rPr>
          <w:rFonts w:cstheme="minorHAnsi"/>
          <w:sz w:val="20"/>
          <w:szCs w:val="20"/>
        </w:rPr>
        <w:t xml:space="preserve">. </w:t>
      </w:r>
    </w:p>
    <w:sectPr w:rsidR="000947D2" w:rsidRPr="00DB666E" w:rsidSect="007131DA">
      <w:footerReference w:type="default" r:id="rId10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3060" w:rsidRDefault="006E3060" w:rsidP="00CC4F60">
      <w:pPr>
        <w:spacing w:after="0" w:line="240" w:lineRule="auto"/>
      </w:pPr>
      <w:r>
        <w:separator/>
      </w:r>
    </w:p>
  </w:endnote>
  <w:endnote w:type="continuationSeparator" w:id="0">
    <w:p w:rsidR="006E3060" w:rsidRDefault="006E3060" w:rsidP="00CC4F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42768625"/>
      <w:docPartObj>
        <w:docPartGallery w:val="Page Numbers (Bottom of Page)"/>
        <w:docPartUnique/>
      </w:docPartObj>
    </w:sdtPr>
    <w:sdtContent>
      <w:p w:rsidR="00CC4F60" w:rsidRDefault="00CC4F60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57B49">
          <w:rPr>
            <w:noProof/>
          </w:rPr>
          <w:t>4</w:t>
        </w:r>
        <w:r>
          <w:fldChar w:fldCharType="end"/>
        </w:r>
      </w:p>
    </w:sdtContent>
  </w:sdt>
  <w:p w:rsidR="00CC4F60" w:rsidRDefault="00CC4F60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3060" w:rsidRDefault="006E3060" w:rsidP="00CC4F60">
      <w:pPr>
        <w:spacing w:after="0" w:line="240" w:lineRule="auto"/>
      </w:pPr>
      <w:r>
        <w:separator/>
      </w:r>
    </w:p>
  </w:footnote>
  <w:footnote w:type="continuationSeparator" w:id="0">
    <w:p w:rsidR="006E3060" w:rsidRDefault="006E3060" w:rsidP="00CC4F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101847"/>
    <w:multiLevelType w:val="hybridMultilevel"/>
    <w:tmpl w:val="364665B2"/>
    <w:lvl w:ilvl="0" w:tplc="18548ED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3043"/>
    <w:rsid w:val="00057B49"/>
    <w:rsid w:val="000947D2"/>
    <w:rsid w:val="000B101B"/>
    <w:rsid w:val="001053CC"/>
    <w:rsid w:val="00143668"/>
    <w:rsid w:val="0016550F"/>
    <w:rsid w:val="001F3C2A"/>
    <w:rsid w:val="002034A6"/>
    <w:rsid w:val="00235F62"/>
    <w:rsid w:val="0027125C"/>
    <w:rsid w:val="00286EFA"/>
    <w:rsid w:val="00290E39"/>
    <w:rsid w:val="002E2C11"/>
    <w:rsid w:val="00303587"/>
    <w:rsid w:val="00310582"/>
    <w:rsid w:val="003328F9"/>
    <w:rsid w:val="00345A63"/>
    <w:rsid w:val="003625BB"/>
    <w:rsid w:val="003930E3"/>
    <w:rsid w:val="003F25E4"/>
    <w:rsid w:val="00404D8C"/>
    <w:rsid w:val="00504D5C"/>
    <w:rsid w:val="00514B9A"/>
    <w:rsid w:val="00516EF7"/>
    <w:rsid w:val="00533A9D"/>
    <w:rsid w:val="0055682C"/>
    <w:rsid w:val="00577789"/>
    <w:rsid w:val="00635619"/>
    <w:rsid w:val="006A56C3"/>
    <w:rsid w:val="006E3060"/>
    <w:rsid w:val="007131DA"/>
    <w:rsid w:val="00723043"/>
    <w:rsid w:val="007E2A07"/>
    <w:rsid w:val="00812B90"/>
    <w:rsid w:val="008811F2"/>
    <w:rsid w:val="008B0C5B"/>
    <w:rsid w:val="009111C2"/>
    <w:rsid w:val="009D5408"/>
    <w:rsid w:val="00A3674B"/>
    <w:rsid w:val="00B92F8C"/>
    <w:rsid w:val="00BD0E0E"/>
    <w:rsid w:val="00C1065F"/>
    <w:rsid w:val="00C251C2"/>
    <w:rsid w:val="00C563A9"/>
    <w:rsid w:val="00CC4F60"/>
    <w:rsid w:val="00D067E8"/>
    <w:rsid w:val="00DB666E"/>
    <w:rsid w:val="00DC74D3"/>
    <w:rsid w:val="00DF6AEB"/>
    <w:rsid w:val="00E007D2"/>
    <w:rsid w:val="00E039E1"/>
    <w:rsid w:val="00E11D68"/>
    <w:rsid w:val="00E254DD"/>
    <w:rsid w:val="00E3450E"/>
    <w:rsid w:val="00E53AEC"/>
    <w:rsid w:val="00F07270"/>
    <w:rsid w:val="00FB3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8C834C-907C-47D7-99F7-505A02F0C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811F2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FB33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92F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92F8C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CC4F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C4F60"/>
  </w:style>
  <w:style w:type="paragraph" w:styleId="Stopka">
    <w:name w:val="footer"/>
    <w:basedOn w:val="Normalny"/>
    <w:link w:val="StopkaZnak"/>
    <w:uiPriority w:val="99"/>
    <w:unhideWhenUsed/>
    <w:rsid w:val="00CC4F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C4F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726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1281</Words>
  <Characters>7686</Characters>
  <Application>Microsoft Office Word</Application>
  <DocSecurity>0</DocSecurity>
  <Lines>64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</dc:creator>
  <cp:keywords/>
  <dc:description/>
  <cp:lastModifiedBy>Mariusz Klimczyk</cp:lastModifiedBy>
  <cp:revision>3</cp:revision>
  <cp:lastPrinted>2020-02-06T09:15:00Z</cp:lastPrinted>
  <dcterms:created xsi:type="dcterms:W3CDTF">2020-02-06T13:08:00Z</dcterms:created>
  <dcterms:modified xsi:type="dcterms:W3CDTF">2020-02-06T13:09:00Z</dcterms:modified>
</cp:coreProperties>
</file>